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9EF0" w14:textId="77777777" w:rsidR="00A3133B" w:rsidRPr="00A51356" w:rsidRDefault="00A3133B" w:rsidP="005101EF">
      <w:pPr>
        <w:pStyle w:val="NoSpacing"/>
        <w:jc w:val="center"/>
        <w:rPr>
          <w:rFonts w:ascii="Abadi" w:hAnsi="Abadi"/>
          <w:b/>
          <w:bCs/>
          <w:sz w:val="32"/>
          <w:szCs w:val="32"/>
          <w:u w:val="single"/>
        </w:rPr>
      </w:pPr>
      <w:r w:rsidRPr="00A51356">
        <w:rPr>
          <w:rFonts w:ascii="Abadi" w:hAnsi="Abadi"/>
          <w:b/>
          <w:bCs/>
          <w:sz w:val="32"/>
          <w:szCs w:val="32"/>
          <w:u w:val="single"/>
        </w:rPr>
        <w:t>Social Prescriber Service</w:t>
      </w:r>
    </w:p>
    <w:p w14:paraId="57B85572" w14:textId="77777777" w:rsidR="005101EF" w:rsidRPr="00A51356" w:rsidRDefault="005101EF" w:rsidP="005101EF">
      <w:pPr>
        <w:pStyle w:val="NoSpacing"/>
        <w:rPr>
          <w:rFonts w:ascii="Abadi" w:hAnsi="Abadi"/>
        </w:rPr>
      </w:pPr>
    </w:p>
    <w:p w14:paraId="55B2E4C8" w14:textId="77777777" w:rsidR="00A3133B" w:rsidRPr="00A51356" w:rsidRDefault="00A3133B" w:rsidP="0006792C">
      <w:pPr>
        <w:pStyle w:val="NoSpacing"/>
        <w:jc w:val="both"/>
        <w:rPr>
          <w:rFonts w:ascii="Abadi" w:hAnsi="Abadi"/>
          <w:b/>
          <w:bCs/>
          <w:sz w:val="28"/>
          <w:szCs w:val="28"/>
          <w:u w:val="single"/>
        </w:rPr>
      </w:pPr>
      <w:r w:rsidRPr="00A51356">
        <w:rPr>
          <w:rFonts w:ascii="Abadi" w:hAnsi="Abadi"/>
          <w:b/>
          <w:bCs/>
          <w:sz w:val="28"/>
          <w:szCs w:val="28"/>
          <w:u w:val="single"/>
        </w:rPr>
        <w:t xml:space="preserve">What is a Social Prescriber? </w:t>
      </w:r>
    </w:p>
    <w:p w14:paraId="4AFFBBD9" w14:textId="77777777" w:rsidR="00BB640A" w:rsidRPr="00A51356" w:rsidRDefault="00BB640A" w:rsidP="0006792C">
      <w:pPr>
        <w:pStyle w:val="NoSpacing"/>
        <w:jc w:val="both"/>
        <w:rPr>
          <w:rFonts w:ascii="Abadi" w:hAnsi="Abadi"/>
        </w:rPr>
      </w:pPr>
    </w:p>
    <w:p w14:paraId="4FD662F3" w14:textId="376C5775" w:rsidR="005101EF" w:rsidRPr="00A51356" w:rsidRDefault="00A3133B" w:rsidP="0006792C">
      <w:pPr>
        <w:pStyle w:val="NoSpacing"/>
        <w:jc w:val="both"/>
        <w:rPr>
          <w:rFonts w:ascii="Abadi" w:hAnsi="Abadi"/>
          <w:sz w:val="24"/>
          <w:szCs w:val="24"/>
        </w:rPr>
      </w:pPr>
      <w:r w:rsidRPr="00A51356">
        <w:rPr>
          <w:rFonts w:ascii="Abadi" w:hAnsi="Abadi"/>
          <w:sz w:val="24"/>
          <w:szCs w:val="24"/>
        </w:rPr>
        <w:t>A Social Prescriber works in the surgery to support patients no</w:t>
      </w:r>
      <w:r w:rsidR="00A51356" w:rsidRPr="00A51356">
        <w:rPr>
          <w:rFonts w:ascii="Abadi" w:hAnsi="Abadi"/>
          <w:sz w:val="24"/>
          <w:szCs w:val="24"/>
        </w:rPr>
        <w:t>n-</w:t>
      </w:r>
      <w:r w:rsidRPr="00A51356">
        <w:rPr>
          <w:rFonts w:ascii="Abadi" w:hAnsi="Abadi"/>
          <w:sz w:val="24"/>
          <w:szCs w:val="24"/>
        </w:rPr>
        <w:t>medical</w:t>
      </w:r>
      <w:r w:rsidR="00A51356" w:rsidRPr="00A51356">
        <w:rPr>
          <w:rFonts w:ascii="Abadi" w:hAnsi="Abadi"/>
          <w:sz w:val="24"/>
          <w:szCs w:val="24"/>
        </w:rPr>
        <w:t>ly</w:t>
      </w:r>
      <w:r w:rsidRPr="00A51356">
        <w:rPr>
          <w:rFonts w:ascii="Abadi" w:hAnsi="Abadi"/>
          <w:sz w:val="24"/>
          <w:szCs w:val="24"/>
        </w:rPr>
        <w:t xml:space="preserve">. Their role is to put patients in touch with relevant services to help improve patient's </w:t>
      </w:r>
      <w:r w:rsidR="005C2780" w:rsidRPr="00A51356">
        <w:rPr>
          <w:rFonts w:ascii="Abadi" w:hAnsi="Abadi"/>
          <w:sz w:val="24"/>
          <w:szCs w:val="24"/>
        </w:rPr>
        <w:t xml:space="preserve">health and wellbeing. </w:t>
      </w:r>
      <w:r w:rsidR="00BB640A" w:rsidRPr="00A51356">
        <w:rPr>
          <w:rFonts w:ascii="Abadi" w:hAnsi="Abadi"/>
          <w:sz w:val="24"/>
          <w:szCs w:val="24"/>
        </w:rPr>
        <w:t xml:space="preserve">They are there to listen to you and put you in touch with the people and activities that might help you to feel better. </w:t>
      </w:r>
      <w:r w:rsidR="005C2780" w:rsidRPr="00A51356">
        <w:rPr>
          <w:rFonts w:ascii="Abadi" w:hAnsi="Abadi"/>
          <w:sz w:val="24"/>
          <w:szCs w:val="24"/>
        </w:rPr>
        <w:t>Social Prescribing can help you feel more in control of your own health and find ways to improve how you feel in a way that suits you. Studies show that people get better and feel better faster than those treated with medicine alone.</w:t>
      </w:r>
      <w:r w:rsidRPr="00A51356">
        <w:rPr>
          <w:rFonts w:ascii="Abadi" w:hAnsi="Abadi"/>
          <w:sz w:val="24"/>
          <w:szCs w:val="24"/>
        </w:rPr>
        <w:t xml:space="preserve"> </w:t>
      </w:r>
    </w:p>
    <w:p w14:paraId="6E9EEC6D" w14:textId="77777777" w:rsidR="005101EF" w:rsidRPr="00A51356" w:rsidRDefault="005101EF" w:rsidP="0006792C">
      <w:pPr>
        <w:pStyle w:val="NoSpacing"/>
        <w:jc w:val="both"/>
        <w:rPr>
          <w:rFonts w:ascii="Abadi" w:hAnsi="Abadi"/>
          <w:b/>
          <w:bCs/>
        </w:rPr>
      </w:pPr>
    </w:p>
    <w:p w14:paraId="61E0FDDE" w14:textId="77777777" w:rsidR="005101EF" w:rsidRPr="00A51356" w:rsidRDefault="00BB640A" w:rsidP="0006792C">
      <w:pPr>
        <w:pStyle w:val="NoSpacing"/>
        <w:jc w:val="both"/>
        <w:rPr>
          <w:rFonts w:ascii="Abadi" w:hAnsi="Abadi"/>
          <w:b/>
          <w:bCs/>
          <w:sz w:val="28"/>
          <w:szCs w:val="28"/>
          <w:u w:val="single"/>
        </w:rPr>
      </w:pPr>
      <w:r w:rsidRPr="00A51356">
        <w:rPr>
          <w:rFonts w:ascii="Abadi" w:hAnsi="Abadi"/>
          <w:b/>
          <w:bCs/>
          <w:sz w:val="28"/>
          <w:szCs w:val="28"/>
          <w:u w:val="single"/>
        </w:rPr>
        <w:t>Who is Social Prescribing for?</w:t>
      </w:r>
    </w:p>
    <w:p w14:paraId="0F7819A0" w14:textId="77777777" w:rsidR="00BB640A" w:rsidRPr="00A51356" w:rsidRDefault="00BB640A" w:rsidP="0006792C">
      <w:pPr>
        <w:pStyle w:val="NoSpacing"/>
        <w:jc w:val="both"/>
        <w:rPr>
          <w:rFonts w:ascii="Abadi" w:hAnsi="Abadi"/>
        </w:rPr>
      </w:pPr>
    </w:p>
    <w:p w14:paraId="0D7BB8CA" w14:textId="77777777" w:rsidR="00BB640A" w:rsidRPr="00A51356" w:rsidRDefault="00BB640A" w:rsidP="0006792C">
      <w:pPr>
        <w:pStyle w:val="NoSpacing"/>
        <w:jc w:val="both"/>
        <w:rPr>
          <w:rFonts w:ascii="Abadi" w:hAnsi="Abadi"/>
          <w:sz w:val="24"/>
          <w:szCs w:val="24"/>
        </w:rPr>
      </w:pPr>
      <w:r w:rsidRPr="00A51356">
        <w:rPr>
          <w:rFonts w:ascii="Abadi" w:hAnsi="Abadi"/>
          <w:sz w:val="24"/>
          <w:szCs w:val="24"/>
        </w:rPr>
        <w:t xml:space="preserve">Social Prescribing is available for anyone 18 or over who is looking for support in taking control of their health and wellbeing. </w:t>
      </w:r>
    </w:p>
    <w:p w14:paraId="5E6CD08F" w14:textId="77777777" w:rsidR="00BB640A" w:rsidRPr="00A51356" w:rsidRDefault="00BB640A" w:rsidP="0006792C">
      <w:pPr>
        <w:pStyle w:val="NoSpacing"/>
        <w:jc w:val="both"/>
        <w:rPr>
          <w:rFonts w:ascii="Abadi" w:hAnsi="Abadi"/>
        </w:rPr>
      </w:pPr>
    </w:p>
    <w:p w14:paraId="0F89DA1D" w14:textId="77777777" w:rsidR="00BB640A" w:rsidRPr="00A51356" w:rsidRDefault="00BB640A" w:rsidP="0006792C">
      <w:pPr>
        <w:pStyle w:val="NoSpacing"/>
        <w:jc w:val="both"/>
        <w:rPr>
          <w:rFonts w:ascii="Abadi" w:hAnsi="Abadi"/>
          <w:b/>
          <w:bCs/>
          <w:sz w:val="28"/>
          <w:szCs w:val="28"/>
          <w:u w:val="single"/>
        </w:rPr>
      </w:pPr>
      <w:r w:rsidRPr="00A51356">
        <w:rPr>
          <w:rFonts w:ascii="Abadi" w:hAnsi="Abadi"/>
          <w:b/>
          <w:bCs/>
          <w:sz w:val="28"/>
          <w:szCs w:val="28"/>
          <w:u w:val="single"/>
        </w:rPr>
        <w:t>How does it work?</w:t>
      </w:r>
    </w:p>
    <w:p w14:paraId="36814E0C" w14:textId="77777777" w:rsidR="00BB640A" w:rsidRPr="00A51356" w:rsidRDefault="00BB640A" w:rsidP="0006792C">
      <w:pPr>
        <w:pStyle w:val="NoSpacing"/>
        <w:jc w:val="both"/>
        <w:rPr>
          <w:rFonts w:ascii="Abadi" w:hAnsi="Abadi"/>
        </w:rPr>
      </w:pPr>
    </w:p>
    <w:p w14:paraId="199BEF17" w14:textId="77777777" w:rsidR="00BB640A" w:rsidRPr="00A51356" w:rsidRDefault="00BB640A" w:rsidP="0006792C">
      <w:pPr>
        <w:pStyle w:val="NoSpacing"/>
        <w:jc w:val="both"/>
        <w:rPr>
          <w:rFonts w:ascii="Abadi" w:hAnsi="Abadi"/>
          <w:sz w:val="24"/>
          <w:szCs w:val="24"/>
        </w:rPr>
      </w:pPr>
      <w:r w:rsidRPr="00A51356">
        <w:rPr>
          <w:rFonts w:ascii="Abadi" w:hAnsi="Abadi"/>
          <w:sz w:val="24"/>
          <w:szCs w:val="24"/>
        </w:rPr>
        <w:t xml:space="preserve">A member of the practice team may refer you to our Social Prescriber. Alternatively, you can contact the surgery via telephone or email to request to speak to the social prescriber. The Social prescriber will then call you back within the next working week. </w:t>
      </w:r>
    </w:p>
    <w:p w14:paraId="0E2FF8D6" w14:textId="77777777" w:rsidR="00BB640A" w:rsidRPr="00A51356" w:rsidRDefault="00BB640A" w:rsidP="0006792C">
      <w:pPr>
        <w:pStyle w:val="NoSpacing"/>
        <w:jc w:val="both"/>
        <w:rPr>
          <w:rFonts w:ascii="Abadi" w:hAnsi="Abadi"/>
          <w:sz w:val="24"/>
          <w:szCs w:val="24"/>
        </w:rPr>
      </w:pPr>
    </w:p>
    <w:p w14:paraId="6169D50D" w14:textId="77777777" w:rsidR="00BB640A" w:rsidRPr="00A51356" w:rsidRDefault="00BB640A" w:rsidP="0006792C">
      <w:pPr>
        <w:pStyle w:val="NoSpacing"/>
        <w:jc w:val="both"/>
        <w:rPr>
          <w:rFonts w:ascii="Abadi" w:hAnsi="Abadi"/>
          <w:sz w:val="24"/>
          <w:szCs w:val="24"/>
        </w:rPr>
      </w:pPr>
      <w:r w:rsidRPr="00A51356">
        <w:rPr>
          <w:rFonts w:ascii="Abadi" w:hAnsi="Abadi"/>
          <w:sz w:val="24"/>
          <w:szCs w:val="24"/>
        </w:rPr>
        <w:t xml:space="preserve">The Social Prescriber will help you explore what is important for your life and wellbeing, </w:t>
      </w:r>
      <w:r w:rsidR="000956B4" w:rsidRPr="00A51356">
        <w:rPr>
          <w:rFonts w:ascii="Abadi" w:hAnsi="Abadi"/>
          <w:sz w:val="24"/>
          <w:szCs w:val="24"/>
        </w:rPr>
        <w:t>identify</w:t>
      </w:r>
      <w:r w:rsidRPr="00A51356">
        <w:rPr>
          <w:rFonts w:ascii="Abadi" w:hAnsi="Abadi"/>
          <w:sz w:val="24"/>
          <w:szCs w:val="24"/>
        </w:rPr>
        <w:t xml:space="preserve"> local activities and services that you may benefit from and support and encourage you to interact with these services. </w:t>
      </w:r>
    </w:p>
    <w:p w14:paraId="341F2D1D" w14:textId="77777777" w:rsidR="00BB640A" w:rsidRPr="00A51356" w:rsidRDefault="00BB640A" w:rsidP="0006792C">
      <w:pPr>
        <w:pStyle w:val="NoSpacing"/>
        <w:jc w:val="both"/>
        <w:rPr>
          <w:rFonts w:ascii="Abadi" w:hAnsi="Abadi"/>
        </w:rPr>
      </w:pPr>
    </w:p>
    <w:p w14:paraId="2B127FC3" w14:textId="6F6595EA" w:rsidR="00BB640A" w:rsidRDefault="00BB640A" w:rsidP="0006792C">
      <w:pPr>
        <w:pStyle w:val="NoSpacing"/>
        <w:jc w:val="both"/>
        <w:rPr>
          <w:rFonts w:ascii="Abadi" w:hAnsi="Abadi"/>
          <w:b/>
          <w:bCs/>
          <w:sz w:val="28"/>
          <w:szCs w:val="28"/>
          <w:u w:val="single"/>
        </w:rPr>
      </w:pPr>
      <w:r w:rsidRPr="00A51356">
        <w:rPr>
          <w:rFonts w:ascii="Abadi" w:hAnsi="Abadi"/>
          <w:b/>
          <w:bCs/>
          <w:sz w:val="28"/>
          <w:szCs w:val="28"/>
          <w:u w:val="single"/>
        </w:rPr>
        <w:t>The Social Prescriber is someone who:</w:t>
      </w:r>
    </w:p>
    <w:p w14:paraId="27353343" w14:textId="77777777" w:rsidR="00A51356" w:rsidRPr="00A51356" w:rsidRDefault="00A51356" w:rsidP="0006792C">
      <w:pPr>
        <w:pStyle w:val="NoSpacing"/>
        <w:jc w:val="both"/>
        <w:rPr>
          <w:rFonts w:ascii="Abadi" w:hAnsi="Abadi"/>
          <w:b/>
          <w:bCs/>
          <w:sz w:val="28"/>
          <w:szCs w:val="28"/>
          <w:u w:val="single"/>
        </w:rPr>
      </w:pPr>
    </w:p>
    <w:p w14:paraId="7FBC2797" w14:textId="77777777" w:rsidR="00BB640A" w:rsidRPr="00A51356" w:rsidRDefault="00BB640A" w:rsidP="0006792C">
      <w:pPr>
        <w:pStyle w:val="NoSpacing"/>
        <w:numPr>
          <w:ilvl w:val="0"/>
          <w:numId w:val="1"/>
        </w:numPr>
        <w:jc w:val="both"/>
        <w:rPr>
          <w:rFonts w:ascii="Abadi" w:hAnsi="Abadi"/>
          <w:sz w:val="24"/>
          <w:szCs w:val="24"/>
        </w:rPr>
      </w:pPr>
      <w:r w:rsidRPr="00A51356">
        <w:rPr>
          <w:rFonts w:ascii="Abadi" w:hAnsi="Abadi"/>
          <w:sz w:val="24"/>
          <w:szCs w:val="24"/>
        </w:rPr>
        <w:t>You can talk to confidentially</w:t>
      </w:r>
    </w:p>
    <w:p w14:paraId="7047BE32" w14:textId="77777777" w:rsidR="00BB640A" w:rsidRPr="00A51356" w:rsidRDefault="00BB640A" w:rsidP="0006792C">
      <w:pPr>
        <w:pStyle w:val="NoSpacing"/>
        <w:numPr>
          <w:ilvl w:val="0"/>
          <w:numId w:val="1"/>
        </w:numPr>
        <w:jc w:val="both"/>
        <w:rPr>
          <w:rFonts w:ascii="Abadi" w:hAnsi="Abadi"/>
          <w:sz w:val="24"/>
          <w:szCs w:val="24"/>
        </w:rPr>
      </w:pPr>
      <w:r w:rsidRPr="00A51356">
        <w:rPr>
          <w:rFonts w:ascii="Abadi" w:hAnsi="Abadi"/>
          <w:sz w:val="24"/>
          <w:szCs w:val="24"/>
        </w:rPr>
        <w:t>Will try to help you and not judge you</w:t>
      </w:r>
    </w:p>
    <w:p w14:paraId="0B586533" w14:textId="77777777" w:rsidR="00BB640A" w:rsidRPr="00A51356" w:rsidRDefault="00BB640A" w:rsidP="0006792C">
      <w:pPr>
        <w:pStyle w:val="NoSpacing"/>
        <w:numPr>
          <w:ilvl w:val="0"/>
          <w:numId w:val="1"/>
        </w:numPr>
        <w:jc w:val="both"/>
        <w:rPr>
          <w:rFonts w:ascii="Abadi" w:hAnsi="Abadi"/>
          <w:sz w:val="24"/>
          <w:szCs w:val="24"/>
        </w:rPr>
      </w:pPr>
      <w:r w:rsidRPr="00A51356">
        <w:rPr>
          <w:rFonts w:ascii="Abadi" w:hAnsi="Abadi"/>
          <w:sz w:val="24"/>
          <w:szCs w:val="24"/>
        </w:rPr>
        <w:t>Will help you decide what you'd like to do to feel healthier</w:t>
      </w:r>
    </w:p>
    <w:p w14:paraId="592F11B2" w14:textId="77777777" w:rsidR="00BB640A" w:rsidRPr="00A51356" w:rsidRDefault="00BB640A" w:rsidP="0006792C">
      <w:pPr>
        <w:pStyle w:val="NoSpacing"/>
        <w:numPr>
          <w:ilvl w:val="0"/>
          <w:numId w:val="1"/>
        </w:numPr>
        <w:jc w:val="both"/>
        <w:rPr>
          <w:rFonts w:ascii="Abadi" w:hAnsi="Abadi"/>
          <w:sz w:val="24"/>
          <w:szCs w:val="24"/>
        </w:rPr>
      </w:pPr>
      <w:r w:rsidRPr="00A51356">
        <w:rPr>
          <w:rFonts w:ascii="Abadi" w:hAnsi="Abadi"/>
          <w:sz w:val="24"/>
          <w:szCs w:val="24"/>
        </w:rPr>
        <w:t xml:space="preserve">Can help you </w:t>
      </w:r>
      <w:r w:rsidR="000956B4" w:rsidRPr="00A51356">
        <w:rPr>
          <w:rFonts w:ascii="Abadi" w:hAnsi="Abadi"/>
          <w:sz w:val="24"/>
          <w:szCs w:val="24"/>
        </w:rPr>
        <w:t>find activities that suit you</w:t>
      </w:r>
    </w:p>
    <w:p w14:paraId="7DC6AE08" w14:textId="77777777" w:rsidR="000956B4" w:rsidRPr="00A51356" w:rsidRDefault="000956B4" w:rsidP="0006792C">
      <w:pPr>
        <w:pStyle w:val="NoSpacing"/>
        <w:numPr>
          <w:ilvl w:val="0"/>
          <w:numId w:val="1"/>
        </w:numPr>
        <w:jc w:val="both"/>
        <w:rPr>
          <w:rFonts w:ascii="Abadi" w:hAnsi="Abadi"/>
          <w:sz w:val="24"/>
          <w:szCs w:val="24"/>
        </w:rPr>
      </w:pPr>
      <w:r w:rsidRPr="00A51356">
        <w:rPr>
          <w:rFonts w:ascii="Abadi" w:hAnsi="Abadi"/>
          <w:sz w:val="24"/>
          <w:szCs w:val="24"/>
        </w:rPr>
        <w:t>Can offer you support while you get involved in new activities and services.</w:t>
      </w:r>
    </w:p>
    <w:p w14:paraId="4A0F56FA" w14:textId="77777777" w:rsidR="005101EF" w:rsidRPr="00A51356" w:rsidRDefault="005101EF" w:rsidP="0006792C">
      <w:pPr>
        <w:pStyle w:val="NoSpacing"/>
        <w:jc w:val="both"/>
        <w:rPr>
          <w:rFonts w:ascii="Abadi" w:hAnsi="Abadi"/>
        </w:rPr>
      </w:pPr>
    </w:p>
    <w:p w14:paraId="49888837" w14:textId="3EFC687B" w:rsidR="00A3133B" w:rsidRDefault="00A3133B" w:rsidP="0006792C">
      <w:pPr>
        <w:pStyle w:val="NoSpacing"/>
        <w:jc w:val="both"/>
        <w:rPr>
          <w:rFonts w:ascii="Abadi" w:hAnsi="Abadi"/>
          <w:b/>
          <w:bCs/>
          <w:sz w:val="28"/>
          <w:szCs w:val="28"/>
          <w:u w:val="single"/>
        </w:rPr>
      </w:pPr>
      <w:r w:rsidRPr="00A51356">
        <w:rPr>
          <w:rFonts w:ascii="Abadi" w:hAnsi="Abadi"/>
          <w:b/>
          <w:bCs/>
          <w:sz w:val="28"/>
          <w:szCs w:val="28"/>
          <w:u w:val="single"/>
        </w:rPr>
        <w:t>Please see the list below for the types of things the social prescriber can help you find support for</w:t>
      </w:r>
      <w:r w:rsidR="009758F6" w:rsidRPr="00A51356">
        <w:rPr>
          <w:rFonts w:ascii="Abadi" w:hAnsi="Abadi"/>
          <w:b/>
          <w:bCs/>
          <w:sz w:val="28"/>
          <w:szCs w:val="28"/>
          <w:u w:val="single"/>
        </w:rPr>
        <w:t>:</w:t>
      </w:r>
    </w:p>
    <w:p w14:paraId="74411A09" w14:textId="77777777" w:rsidR="00A51356" w:rsidRPr="00A51356" w:rsidRDefault="00A51356" w:rsidP="0006792C">
      <w:pPr>
        <w:pStyle w:val="NoSpacing"/>
        <w:jc w:val="both"/>
        <w:rPr>
          <w:rFonts w:ascii="Abadi" w:hAnsi="Abadi"/>
          <w:b/>
          <w:bCs/>
          <w:sz w:val="28"/>
          <w:szCs w:val="28"/>
          <w:u w:val="single"/>
        </w:rPr>
      </w:pPr>
    </w:p>
    <w:p w14:paraId="15DE8631" w14:textId="05347273" w:rsidR="009758F6" w:rsidRPr="00A51356" w:rsidRDefault="009758F6" w:rsidP="0006792C">
      <w:pPr>
        <w:pStyle w:val="NoSpacing"/>
        <w:numPr>
          <w:ilvl w:val="0"/>
          <w:numId w:val="1"/>
        </w:numPr>
        <w:jc w:val="both"/>
        <w:rPr>
          <w:rFonts w:ascii="Abadi" w:hAnsi="Abadi"/>
          <w:sz w:val="24"/>
          <w:szCs w:val="24"/>
        </w:rPr>
      </w:pPr>
      <w:r w:rsidRPr="00A51356">
        <w:rPr>
          <w:rFonts w:ascii="Abadi" w:hAnsi="Abadi"/>
          <w:sz w:val="24"/>
          <w:szCs w:val="24"/>
        </w:rPr>
        <w:t>Health lifestyles and active liv</w:t>
      </w:r>
      <w:r w:rsidR="00A02F37" w:rsidRPr="00A51356">
        <w:rPr>
          <w:rFonts w:ascii="Abadi" w:hAnsi="Abadi"/>
          <w:sz w:val="24"/>
          <w:szCs w:val="24"/>
        </w:rPr>
        <w:t>ing</w:t>
      </w:r>
    </w:p>
    <w:p w14:paraId="745EECD4" w14:textId="7C13C6E7" w:rsidR="009758F6" w:rsidRPr="00A51356" w:rsidRDefault="009758F6" w:rsidP="0006792C">
      <w:pPr>
        <w:pStyle w:val="NoSpacing"/>
        <w:numPr>
          <w:ilvl w:val="0"/>
          <w:numId w:val="1"/>
        </w:numPr>
        <w:jc w:val="both"/>
        <w:rPr>
          <w:rFonts w:ascii="Abadi" w:hAnsi="Abadi"/>
          <w:sz w:val="24"/>
          <w:szCs w:val="24"/>
        </w:rPr>
      </w:pPr>
      <w:r w:rsidRPr="00A51356">
        <w:rPr>
          <w:rFonts w:ascii="Abadi" w:hAnsi="Abadi"/>
          <w:sz w:val="24"/>
          <w:szCs w:val="24"/>
        </w:rPr>
        <w:t xml:space="preserve">Arts, </w:t>
      </w:r>
      <w:proofErr w:type="gramStart"/>
      <w:r w:rsidRPr="00A51356">
        <w:rPr>
          <w:rFonts w:ascii="Abadi" w:hAnsi="Abadi"/>
          <w:sz w:val="24"/>
          <w:szCs w:val="24"/>
        </w:rPr>
        <w:t>crafts</w:t>
      </w:r>
      <w:proofErr w:type="gramEnd"/>
      <w:r w:rsidRPr="00A51356">
        <w:rPr>
          <w:rFonts w:ascii="Abadi" w:hAnsi="Abadi"/>
          <w:sz w:val="24"/>
          <w:szCs w:val="24"/>
        </w:rPr>
        <w:t xml:space="preserve"> and creativity</w:t>
      </w:r>
    </w:p>
    <w:p w14:paraId="59F4BC04" w14:textId="1E6949E0" w:rsidR="009758F6" w:rsidRPr="00A51356" w:rsidRDefault="009758F6" w:rsidP="0006792C">
      <w:pPr>
        <w:pStyle w:val="NoSpacing"/>
        <w:numPr>
          <w:ilvl w:val="0"/>
          <w:numId w:val="1"/>
        </w:numPr>
        <w:jc w:val="both"/>
        <w:rPr>
          <w:rFonts w:ascii="Abadi" w:hAnsi="Abadi"/>
          <w:sz w:val="24"/>
          <w:szCs w:val="24"/>
        </w:rPr>
      </w:pPr>
      <w:r w:rsidRPr="00A51356">
        <w:rPr>
          <w:rFonts w:ascii="Abadi" w:hAnsi="Abadi"/>
          <w:sz w:val="24"/>
          <w:szCs w:val="24"/>
        </w:rPr>
        <w:t>Befriending, counselling</w:t>
      </w:r>
      <w:r w:rsidR="00A02F37" w:rsidRPr="00A51356">
        <w:rPr>
          <w:rFonts w:ascii="Abadi" w:hAnsi="Abadi"/>
          <w:sz w:val="24"/>
          <w:szCs w:val="24"/>
        </w:rPr>
        <w:t xml:space="preserve">, </w:t>
      </w:r>
      <w:r w:rsidRPr="00A51356">
        <w:rPr>
          <w:rFonts w:ascii="Abadi" w:hAnsi="Abadi"/>
          <w:sz w:val="24"/>
          <w:szCs w:val="24"/>
        </w:rPr>
        <w:t>support groups</w:t>
      </w:r>
      <w:r w:rsidR="00A02F37" w:rsidRPr="00A51356">
        <w:rPr>
          <w:rFonts w:ascii="Abadi" w:hAnsi="Abadi"/>
          <w:sz w:val="24"/>
          <w:szCs w:val="24"/>
        </w:rPr>
        <w:t xml:space="preserve"> and specialist services</w:t>
      </w:r>
    </w:p>
    <w:p w14:paraId="48F410B3" w14:textId="57DB96C0" w:rsidR="009758F6" w:rsidRPr="00A51356" w:rsidRDefault="00A02F37" w:rsidP="0006792C">
      <w:pPr>
        <w:pStyle w:val="NoSpacing"/>
        <w:numPr>
          <w:ilvl w:val="0"/>
          <w:numId w:val="1"/>
        </w:numPr>
        <w:jc w:val="both"/>
        <w:rPr>
          <w:rFonts w:ascii="Abadi" w:hAnsi="Abadi"/>
          <w:sz w:val="24"/>
          <w:szCs w:val="24"/>
        </w:rPr>
      </w:pPr>
      <w:r w:rsidRPr="00A51356">
        <w:rPr>
          <w:rFonts w:ascii="Abadi" w:hAnsi="Abadi"/>
          <w:sz w:val="24"/>
          <w:szCs w:val="24"/>
        </w:rPr>
        <w:t>Housing, benefits and financial support and advice</w:t>
      </w:r>
    </w:p>
    <w:p w14:paraId="1E333365" w14:textId="487B2453" w:rsidR="00A02F37" w:rsidRPr="00A51356" w:rsidRDefault="00A02F37" w:rsidP="0006792C">
      <w:pPr>
        <w:pStyle w:val="NoSpacing"/>
        <w:numPr>
          <w:ilvl w:val="0"/>
          <w:numId w:val="1"/>
        </w:numPr>
        <w:jc w:val="both"/>
        <w:rPr>
          <w:rFonts w:ascii="Abadi" w:hAnsi="Abadi"/>
          <w:sz w:val="24"/>
          <w:szCs w:val="24"/>
        </w:rPr>
      </w:pPr>
      <w:r w:rsidRPr="00A51356">
        <w:rPr>
          <w:rFonts w:ascii="Abadi" w:hAnsi="Abadi"/>
          <w:sz w:val="24"/>
          <w:szCs w:val="24"/>
        </w:rPr>
        <w:t>Employment support and volunteering</w:t>
      </w:r>
    </w:p>
    <w:p w14:paraId="70CECC29" w14:textId="0F20F382" w:rsidR="00A02F37" w:rsidRPr="00A51356" w:rsidRDefault="00A02F37" w:rsidP="0006792C">
      <w:pPr>
        <w:pStyle w:val="NoSpacing"/>
        <w:numPr>
          <w:ilvl w:val="0"/>
          <w:numId w:val="1"/>
        </w:numPr>
        <w:jc w:val="both"/>
        <w:rPr>
          <w:rFonts w:ascii="Abadi" w:hAnsi="Abadi"/>
          <w:sz w:val="24"/>
          <w:szCs w:val="24"/>
        </w:rPr>
      </w:pPr>
      <w:r w:rsidRPr="00A51356">
        <w:rPr>
          <w:rFonts w:ascii="Abadi" w:hAnsi="Abadi"/>
          <w:sz w:val="24"/>
          <w:szCs w:val="24"/>
        </w:rPr>
        <w:t>Training and learning</w:t>
      </w:r>
    </w:p>
    <w:p w14:paraId="7E2A86A2" w14:textId="08513AC9" w:rsidR="00A02F37" w:rsidRPr="00A51356" w:rsidRDefault="00A02F37" w:rsidP="0006792C">
      <w:pPr>
        <w:pStyle w:val="NoSpacing"/>
        <w:numPr>
          <w:ilvl w:val="0"/>
          <w:numId w:val="1"/>
        </w:numPr>
        <w:jc w:val="both"/>
        <w:rPr>
          <w:rFonts w:ascii="Abadi" w:hAnsi="Abadi"/>
          <w:sz w:val="24"/>
          <w:szCs w:val="24"/>
        </w:rPr>
      </w:pPr>
      <w:r w:rsidRPr="00A51356">
        <w:rPr>
          <w:rFonts w:ascii="Abadi" w:hAnsi="Abadi"/>
          <w:sz w:val="24"/>
          <w:szCs w:val="24"/>
        </w:rPr>
        <w:t>Local groups and activities</w:t>
      </w:r>
    </w:p>
    <w:p w14:paraId="2F48E8EB" w14:textId="7DB4EA86" w:rsidR="00A02F37" w:rsidRPr="00A51356" w:rsidRDefault="00A02F37" w:rsidP="0006792C">
      <w:pPr>
        <w:pStyle w:val="NoSpacing"/>
        <w:numPr>
          <w:ilvl w:val="0"/>
          <w:numId w:val="1"/>
        </w:numPr>
        <w:jc w:val="both"/>
        <w:rPr>
          <w:rFonts w:ascii="Abadi" w:hAnsi="Abadi"/>
          <w:sz w:val="24"/>
          <w:szCs w:val="24"/>
        </w:rPr>
      </w:pPr>
      <w:r w:rsidRPr="00A51356">
        <w:rPr>
          <w:rFonts w:ascii="Abadi" w:hAnsi="Abadi"/>
          <w:sz w:val="24"/>
          <w:szCs w:val="24"/>
        </w:rPr>
        <w:t>Stopping smoking and weight management</w:t>
      </w:r>
    </w:p>
    <w:p w14:paraId="20961456" w14:textId="0090C5EE" w:rsidR="00A02F37" w:rsidRDefault="00A02F37" w:rsidP="0006792C">
      <w:pPr>
        <w:pStyle w:val="NoSpacing"/>
        <w:numPr>
          <w:ilvl w:val="0"/>
          <w:numId w:val="1"/>
        </w:numPr>
        <w:jc w:val="both"/>
        <w:rPr>
          <w:rFonts w:ascii="Abadi" w:hAnsi="Abadi"/>
          <w:sz w:val="24"/>
          <w:szCs w:val="24"/>
        </w:rPr>
      </w:pPr>
      <w:r w:rsidRPr="00A51356">
        <w:rPr>
          <w:rFonts w:ascii="Abadi" w:hAnsi="Abadi"/>
          <w:sz w:val="24"/>
          <w:szCs w:val="24"/>
        </w:rPr>
        <w:t>Refugee and asylum seekers support</w:t>
      </w:r>
    </w:p>
    <w:p w14:paraId="4D05FC46" w14:textId="77777777" w:rsidR="00A51356" w:rsidRPr="00A51356" w:rsidRDefault="00A51356" w:rsidP="00A51356">
      <w:pPr>
        <w:pStyle w:val="NoSpacing"/>
        <w:ind w:left="360"/>
        <w:jc w:val="both"/>
        <w:rPr>
          <w:rFonts w:ascii="Abadi" w:hAnsi="Abadi"/>
          <w:sz w:val="24"/>
          <w:szCs w:val="24"/>
        </w:rPr>
      </w:pPr>
    </w:p>
    <w:p w14:paraId="64E10E63" w14:textId="28F1CFFF" w:rsidR="00A02F37" w:rsidRPr="008D3F39" w:rsidRDefault="00A02F37" w:rsidP="0006792C">
      <w:pPr>
        <w:pStyle w:val="NoSpacing"/>
        <w:jc w:val="both"/>
        <w:rPr>
          <w:rFonts w:ascii="Abadi" w:hAnsi="Abadi"/>
          <w:b/>
          <w:bCs/>
          <w:sz w:val="24"/>
          <w:szCs w:val="24"/>
        </w:rPr>
      </w:pPr>
    </w:p>
    <w:p w14:paraId="5FC52FEB" w14:textId="5B57A6BD" w:rsidR="00A02F37" w:rsidRPr="008D3F39" w:rsidRDefault="00A02F37" w:rsidP="0006792C">
      <w:pPr>
        <w:pStyle w:val="NoSpacing"/>
        <w:jc w:val="both"/>
        <w:rPr>
          <w:rFonts w:ascii="Abadi" w:hAnsi="Abadi"/>
          <w:b/>
          <w:bCs/>
          <w:sz w:val="24"/>
          <w:szCs w:val="24"/>
        </w:rPr>
      </w:pPr>
      <w:r w:rsidRPr="008D3F39">
        <w:rPr>
          <w:rFonts w:ascii="Abadi" w:hAnsi="Abadi"/>
          <w:b/>
          <w:bCs/>
          <w:sz w:val="24"/>
          <w:szCs w:val="24"/>
        </w:rPr>
        <w:t xml:space="preserve">If you are interested in any support with the above-mentioned areas, please contact us request a call from the social prescriber, Naoise. You can do this by calling the surgery on 01332 414944, emailing us on </w:t>
      </w:r>
      <w:hyperlink r:id="rId5" w:history="1">
        <w:r w:rsidRPr="008D3F39">
          <w:rPr>
            <w:rStyle w:val="Hyperlink"/>
            <w:rFonts w:ascii="Abadi" w:hAnsi="Abadi"/>
            <w:b/>
            <w:bCs/>
            <w:sz w:val="24"/>
            <w:szCs w:val="24"/>
          </w:rPr>
          <w:t>villagesurgery.reception@nhs.net</w:t>
        </w:r>
      </w:hyperlink>
      <w:r w:rsidRPr="008D3F39">
        <w:rPr>
          <w:rFonts w:ascii="Abadi" w:hAnsi="Abadi"/>
          <w:b/>
          <w:bCs/>
          <w:sz w:val="24"/>
          <w:szCs w:val="24"/>
        </w:rPr>
        <w:t xml:space="preserve"> with the subject title 'Social Prescriber' or mentioning this to a member of staff when you attend or contact the surgery.</w:t>
      </w:r>
    </w:p>
    <w:sectPr w:rsidR="00A02F37" w:rsidRPr="008D3F39" w:rsidSect="005101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207D2"/>
    <w:multiLevelType w:val="hybridMultilevel"/>
    <w:tmpl w:val="8D14B8A6"/>
    <w:lvl w:ilvl="0" w:tplc="124060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3B"/>
    <w:rsid w:val="0006792C"/>
    <w:rsid w:val="000956B4"/>
    <w:rsid w:val="0033399F"/>
    <w:rsid w:val="005101EF"/>
    <w:rsid w:val="005C2780"/>
    <w:rsid w:val="008D3F39"/>
    <w:rsid w:val="009758F6"/>
    <w:rsid w:val="00A02F37"/>
    <w:rsid w:val="00A3133B"/>
    <w:rsid w:val="00A51356"/>
    <w:rsid w:val="00BB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BC70"/>
  <w15:chartTrackingRefBased/>
  <w15:docId w15:val="{08D4B53F-E9D9-4DCD-BA88-048192C3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1EF"/>
    <w:pPr>
      <w:spacing w:after="0" w:line="240" w:lineRule="auto"/>
    </w:pPr>
  </w:style>
  <w:style w:type="character" w:styleId="Hyperlink">
    <w:name w:val="Hyperlink"/>
    <w:basedOn w:val="DefaultParagraphFont"/>
    <w:uiPriority w:val="99"/>
    <w:unhideWhenUsed/>
    <w:rsid w:val="00A02F37"/>
    <w:rPr>
      <w:color w:val="0563C1" w:themeColor="hyperlink"/>
      <w:u w:val="single"/>
    </w:rPr>
  </w:style>
  <w:style w:type="character" w:styleId="UnresolvedMention">
    <w:name w:val="Unresolved Mention"/>
    <w:basedOn w:val="DefaultParagraphFont"/>
    <w:uiPriority w:val="99"/>
    <w:semiHidden/>
    <w:unhideWhenUsed/>
    <w:rsid w:val="00A02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llagesurgery.reception@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JEPHSON, Naoise (VILLAGE SURGERY - C81035)</dc:creator>
  <cp:keywords/>
  <dc:description/>
  <cp:lastModifiedBy>STRANGE, Lauren (VILLAGE SURGERY - C81035)</cp:lastModifiedBy>
  <cp:revision>2</cp:revision>
  <cp:lastPrinted>2021-12-10T16:32:00Z</cp:lastPrinted>
  <dcterms:created xsi:type="dcterms:W3CDTF">2022-01-21T11:06:00Z</dcterms:created>
  <dcterms:modified xsi:type="dcterms:W3CDTF">2022-01-21T11:06:00Z</dcterms:modified>
</cp:coreProperties>
</file>